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FECF16" w14:textId="77777777" w:rsidR="007E7C02" w:rsidRDefault="007E7C02">
      <w:r w:rsidRPr="00820FDD">
        <w:rPr>
          <w:b/>
        </w:rPr>
        <w:t>Príloha č. 1 :</w:t>
      </w:r>
      <w:r>
        <w:t xml:space="preserve"> Zoznam </w:t>
      </w:r>
      <w:r w:rsidR="00F21B8F">
        <w:t>lesníckych</w:t>
      </w:r>
      <w:r>
        <w:t xml:space="preserve"> činností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413"/>
        <w:gridCol w:w="2268"/>
        <w:gridCol w:w="5245"/>
        <w:gridCol w:w="2269"/>
        <w:gridCol w:w="2799"/>
      </w:tblGrid>
      <w:tr w:rsidR="007E7C02" w14:paraId="119A44F4" w14:textId="77777777" w:rsidTr="007E7C02">
        <w:tc>
          <w:tcPr>
            <w:tcW w:w="1413" w:type="dxa"/>
          </w:tcPr>
          <w:p w14:paraId="185B4760" w14:textId="77777777" w:rsidR="007E7C02" w:rsidRPr="007E7C02" w:rsidRDefault="007E7C02">
            <w:pPr>
              <w:rPr>
                <w:b/>
              </w:rPr>
            </w:pPr>
            <w:r w:rsidRPr="007E7C02">
              <w:rPr>
                <w:b/>
              </w:rPr>
              <w:t>Kód činnosti</w:t>
            </w:r>
          </w:p>
        </w:tc>
        <w:tc>
          <w:tcPr>
            <w:tcW w:w="2268" w:type="dxa"/>
          </w:tcPr>
          <w:p w14:paraId="00CDF330" w14:textId="77777777" w:rsidR="007E7C02" w:rsidRPr="007E7C02" w:rsidRDefault="007E7C02">
            <w:pPr>
              <w:rPr>
                <w:b/>
              </w:rPr>
            </w:pPr>
            <w:r w:rsidRPr="007E7C02">
              <w:rPr>
                <w:rFonts w:eastAsia="Times New Roman" w:cstheme="minorHAnsi"/>
                <w:b/>
                <w:bCs/>
                <w:lang w:eastAsia="sk-SK"/>
              </w:rPr>
              <w:t>Názov činnosti</w:t>
            </w:r>
          </w:p>
        </w:tc>
        <w:tc>
          <w:tcPr>
            <w:tcW w:w="5245" w:type="dxa"/>
          </w:tcPr>
          <w:p w14:paraId="77F72C96" w14:textId="77777777" w:rsidR="007E7C02" w:rsidRPr="007E7C02" w:rsidRDefault="007E7C02">
            <w:pPr>
              <w:rPr>
                <w:b/>
              </w:rPr>
            </w:pPr>
            <w:r w:rsidRPr="007E7C02">
              <w:rPr>
                <w:rFonts w:eastAsia="Times New Roman" w:cstheme="minorHAnsi"/>
                <w:b/>
                <w:bCs/>
                <w:lang w:eastAsia="sk-SK"/>
              </w:rPr>
              <w:t>Vecný popis činnosti</w:t>
            </w:r>
          </w:p>
        </w:tc>
        <w:tc>
          <w:tcPr>
            <w:tcW w:w="2269" w:type="dxa"/>
          </w:tcPr>
          <w:p w14:paraId="60766084" w14:textId="722D166C" w:rsidR="007E7C02" w:rsidRPr="007E7C02" w:rsidRDefault="007E7C02">
            <w:pPr>
              <w:rPr>
                <w:b/>
              </w:rPr>
            </w:pPr>
            <w:r w:rsidRPr="007E7C02">
              <w:rPr>
                <w:b/>
              </w:rPr>
              <w:t xml:space="preserve">Jednotková cena </w:t>
            </w:r>
            <w:r w:rsidR="003E38E2" w:rsidRPr="003E38E2">
              <w:rPr>
                <w:bCs/>
                <w:i/>
                <w:iCs/>
              </w:rPr>
              <w:t>(podľa Návrhu na plnenie kritérií)</w:t>
            </w:r>
          </w:p>
        </w:tc>
        <w:tc>
          <w:tcPr>
            <w:tcW w:w="2799" w:type="dxa"/>
          </w:tcPr>
          <w:p w14:paraId="38618E3B" w14:textId="77777777" w:rsidR="007E7C02" w:rsidRPr="007E7C02" w:rsidRDefault="007E7C02">
            <w:pPr>
              <w:rPr>
                <w:b/>
              </w:rPr>
            </w:pPr>
            <w:r w:rsidRPr="007E7C02">
              <w:rPr>
                <w:b/>
              </w:rPr>
              <w:t>Iné</w:t>
            </w:r>
          </w:p>
        </w:tc>
      </w:tr>
      <w:tr w:rsidR="007E7C02" w14:paraId="25A7994C" w14:textId="77777777" w:rsidTr="00820FDD">
        <w:trPr>
          <w:trHeight w:val="548"/>
        </w:trPr>
        <w:tc>
          <w:tcPr>
            <w:tcW w:w="1413" w:type="dxa"/>
          </w:tcPr>
          <w:p w14:paraId="6653FE1C" w14:textId="11FD2700" w:rsidR="007E7C02" w:rsidRDefault="007E7C02">
            <w:r>
              <w:t>1</w:t>
            </w:r>
            <w:r w:rsidR="00294054">
              <w:t xml:space="preserve"> (</w:t>
            </w:r>
            <w:r w:rsidR="00294054" w:rsidRPr="00294054">
              <w:t>011</w:t>
            </w:r>
            <w:r w:rsidR="00294054">
              <w:t>)</w:t>
            </w:r>
            <w:r w:rsidR="00294054" w:rsidRPr="00294054">
              <w:t xml:space="preserve"> </w:t>
            </w:r>
          </w:p>
        </w:tc>
        <w:tc>
          <w:tcPr>
            <w:tcW w:w="2268" w:type="dxa"/>
          </w:tcPr>
          <w:p w14:paraId="3F485E39" w14:textId="1A86AB3F" w:rsidR="007E7C02" w:rsidRPr="00863577" w:rsidRDefault="00294054">
            <w:pPr>
              <w:rPr>
                <w:rFonts w:eastAsia="Times New Roman" w:cstheme="minorHAnsi"/>
                <w:b/>
                <w:bCs/>
                <w:lang w:eastAsia="sk-SK"/>
              </w:rPr>
            </w:pPr>
            <w:r w:rsidRPr="00294054">
              <w:t>Obnova lesa</w:t>
            </w:r>
          </w:p>
        </w:tc>
        <w:tc>
          <w:tcPr>
            <w:tcW w:w="5245" w:type="dxa"/>
          </w:tcPr>
          <w:p w14:paraId="565399AE" w14:textId="77777777" w:rsidR="007E7C02" w:rsidRPr="006964EB" w:rsidRDefault="007E7C02" w:rsidP="006964EB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Cs/>
                <w:lang w:eastAsia="sk-SK"/>
              </w:rPr>
            </w:pPr>
            <w:r w:rsidRPr="00863577">
              <w:rPr>
                <w:rFonts w:eastAsia="Times New Roman" w:cstheme="minorHAnsi"/>
                <w:bCs/>
                <w:lang w:eastAsia="sk-SK"/>
              </w:rPr>
              <w:t>Zalesňovanie sadbou alebo výsevom lesných drevín.</w:t>
            </w:r>
          </w:p>
        </w:tc>
        <w:tc>
          <w:tcPr>
            <w:tcW w:w="2269" w:type="dxa"/>
          </w:tcPr>
          <w:p w14:paraId="603B9468" w14:textId="77777777" w:rsidR="007E7C02" w:rsidRDefault="007E7C02"/>
        </w:tc>
        <w:tc>
          <w:tcPr>
            <w:tcW w:w="2799" w:type="dxa"/>
          </w:tcPr>
          <w:p w14:paraId="68B93EB5" w14:textId="77777777" w:rsidR="007E7C02" w:rsidRDefault="007E7C02"/>
        </w:tc>
      </w:tr>
      <w:tr w:rsidR="007E7C02" w14:paraId="31E5DCF6" w14:textId="77777777" w:rsidTr="00FD706B">
        <w:tc>
          <w:tcPr>
            <w:tcW w:w="1413" w:type="dxa"/>
          </w:tcPr>
          <w:p w14:paraId="29B0AF89" w14:textId="2F446B70" w:rsidR="007E7C02" w:rsidRDefault="007E7C02" w:rsidP="007E7C02">
            <w:r>
              <w:t>2</w:t>
            </w:r>
            <w:r w:rsidR="00294054">
              <w:t xml:space="preserve"> (</w:t>
            </w:r>
            <w:r w:rsidR="00294054" w:rsidRPr="00294054">
              <w:t>012</w:t>
            </w:r>
            <w:r w:rsidR="00294054">
              <w:t>)</w:t>
            </w:r>
          </w:p>
        </w:tc>
        <w:tc>
          <w:tcPr>
            <w:tcW w:w="2268" w:type="dxa"/>
            <w:vAlign w:val="center"/>
          </w:tcPr>
          <w:p w14:paraId="7A4AD3B6" w14:textId="77777777" w:rsidR="007E7C02" w:rsidRPr="00863577" w:rsidRDefault="007E7C02" w:rsidP="007E7C0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Cs/>
                <w:lang w:eastAsia="sk-SK"/>
              </w:rPr>
            </w:pPr>
            <w:r w:rsidRPr="00863577">
              <w:rPr>
                <w:rFonts w:eastAsia="Times New Roman" w:cstheme="minorHAnsi"/>
                <w:bCs/>
                <w:lang w:eastAsia="sk-SK"/>
              </w:rPr>
              <w:t>Spolupôsobenie pri prirodzenej obnove</w:t>
            </w:r>
          </w:p>
        </w:tc>
        <w:tc>
          <w:tcPr>
            <w:tcW w:w="5245" w:type="dxa"/>
            <w:vAlign w:val="center"/>
          </w:tcPr>
          <w:p w14:paraId="23A8EF1F" w14:textId="77777777" w:rsidR="007E7C02" w:rsidRPr="00863577" w:rsidRDefault="007E7C02" w:rsidP="007E7C0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Cs/>
                <w:lang w:eastAsia="sk-SK"/>
              </w:rPr>
            </w:pPr>
            <w:r w:rsidRPr="00863577">
              <w:rPr>
                <w:rFonts w:eastAsia="Times New Roman" w:cstheme="minorHAnsi"/>
                <w:bCs/>
                <w:lang w:eastAsia="sk-SK"/>
              </w:rPr>
              <w:t xml:space="preserve">Podpora prirodzenej obnovy (napr. uvoľnenie </w:t>
            </w:r>
            <w:proofErr w:type="spellStart"/>
            <w:r w:rsidRPr="00863577">
              <w:rPr>
                <w:rFonts w:eastAsia="Times New Roman" w:cstheme="minorHAnsi"/>
                <w:bCs/>
                <w:lang w:eastAsia="sk-SK"/>
              </w:rPr>
              <w:t>zápoja</w:t>
            </w:r>
            <w:proofErr w:type="spellEnd"/>
            <w:r w:rsidRPr="00863577">
              <w:rPr>
                <w:rFonts w:eastAsia="Times New Roman" w:cstheme="minorHAnsi"/>
                <w:bCs/>
                <w:lang w:eastAsia="sk-SK"/>
              </w:rPr>
              <w:t>, odstránenie buriny alebo nevhodných drevín).</w:t>
            </w:r>
          </w:p>
        </w:tc>
        <w:tc>
          <w:tcPr>
            <w:tcW w:w="2269" w:type="dxa"/>
          </w:tcPr>
          <w:p w14:paraId="22EA316F" w14:textId="77777777" w:rsidR="007E7C02" w:rsidRDefault="007E7C02" w:rsidP="007E7C02"/>
        </w:tc>
        <w:tc>
          <w:tcPr>
            <w:tcW w:w="2799" w:type="dxa"/>
          </w:tcPr>
          <w:p w14:paraId="0D773982" w14:textId="77777777" w:rsidR="007E7C02" w:rsidRDefault="007E7C02" w:rsidP="007E7C02"/>
        </w:tc>
      </w:tr>
      <w:tr w:rsidR="007E7C02" w14:paraId="4B80F6EC" w14:textId="77777777" w:rsidTr="00B54CA2">
        <w:tc>
          <w:tcPr>
            <w:tcW w:w="1413" w:type="dxa"/>
            <w:vAlign w:val="center"/>
          </w:tcPr>
          <w:p w14:paraId="5A5A8DB3" w14:textId="134DCF7D" w:rsidR="007E7C02" w:rsidRPr="00863577" w:rsidRDefault="007E7C02" w:rsidP="007E7C0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Cs/>
                <w:lang w:eastAsia="sk-SK"/>
              </w:rPr>
            </w:pPr>
            <w:r w:rsidRPr="00863577">
              <w:rPr>
                <w:rFonts w:eastAsia="Times New Roman" w:cstheme="minorHAnsi"/>
                <w:bCs/>
                <w:lang w:eastAsia="sk-SK"/>
              </w:rPr>
              <w:t>3</w:t>
            </w:r>
            <w:r w:rsidR="00294054">
              <w:rPr>
                <w:rFonts w:eastAsia="Times New Roman" w:cstheme="minorHAnsi"/>
                <w:bCs/>
                <w:lang w:eastAsia="sk-SK"/>
              </w:rPr>
              <w:t xml:space="preserve"> (</w:t>
            </w:r>
            <w:r w:rsidR="00294054" w:rsidRPr="00294054">
              <w:rPr>
                <w:rFonts w:eastAsia="Times New Roman" w:cstheme="minorHAnsi"/>
                <w:bCs/>
                <w:lang w:eastAsia="sk-SK"/>
              </w:rPr>
              <w:t>015</w:t>
            </w:r>
            <w:r w:rsidR="00294054">
              <w:rPr>
                <w:rFonts w:eastAsia="Times New Roman" w:cstheme="minorHAnsi"/>
                <w:bCs/>
                <w:lang w:eastAsia="sk-SK"/>
              </w:rPr>
              <w:t>)</w:t>
            </w:r>
          </w:p>
        </w:tc>
        <w:tc>
          <w:tcPr>
            <w:tcW w:w="2268" w:type="dxa"/>
            <w:vAlign w:val="center"/>
          </w:tcPr>
          <w:p w14:paraId="5EFAFF0A" w14:textId="77777777" w:rsidR="007E7C02" w:rsidRPr="00863577" w:rsidRDefault="007E7C02" w:rsidP="007E7C0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Cs/>
                <w:lang w:eastAsia="sk-SK"/>
              </w:rPr>
            </w:pPr>
            <w:r w:rsidRPr="00863577">
              <w:rPr>
                <w:rFonts w:eastAsia="Times New Roman" w:cstheme="minorHAnsi"/>
                <w:bCs/>
                <w:lang w:eastAsia="sk-SK"/>
              </w:rPr>
              <w:t>Čistenie plôch po ťažbe</w:t>
            </w:r>
          </w:p>
        </w:tc>
        <w:tc>
          <w:tcPr>
            <w:tcW w:w="5245" w:type="dxa"/>
            <w:vAlign w:val="center"/>
          </w:tcPr>
          <w:p w14:paraId="5E171BDE" w14:textId="77777777" w:rsidR="007E7C02" w:rsidRPr="00863577" w:rsidRDefault="007E7C02" w:rsidP="007E7C0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Cs/>
                <w:lang w:eastAsia="sk-SK"/>
              </w:rPr>
            </w:pPr>
            <w:r w:rsidRPr="00863577">
              <w:rPr>
                <w:rFonts w:eastAsia="Times New Roman" w:cstheme="minorHAnsi"/>
                <w:bCs/>
                <w:lang w:eastAsia="sk-SK"/>
              </w:rPr>
              <w:t>Odstraňovanie zvyškov po ťažbe, pňov, krovín a nečistôt z plôch určených na obnovu.</w:t>
            </w:r>
          </w:p>
        </w:tc>
        <w:tc>
          <w:tcPr>
            <w:tcW w:w="2269" w:type="dxa"/>
          </w:tcPr>
          <w:p w14:paraId="3794E971" w14:textId="77777777" w:rsidR="007E7C02" w:rsidRDefault="007E7C02" w:rsidP="007E7C02"/>
        </w:tc>
        <w:tc>
          <w:tcPr>
            <w:tcW w:w="2799" w:type="dxa"/>
          </w:tcPr>
          <w:p w14:paraId="66CC6D10" w14:textId="77777777" w:rsidR="007E7C02" w:rsidRDefault="007E7C02" w:rsidP="007E7C02"/>
        </w:tc>
      </w:tr>
      <w:tr w:rsidR="007E7C02" w14:paraId="1AF21EF5" w14:textId="77777777" w:rsidTr="00BB0BD2">
        <w:tc>
          <w:tcPr>
            <w:tcW w:w="1413" w:type="dxa"/>
            <w:vAlign w:val="center"/>
          </w:tcPr>
          <w:p w14:paraId="2D8D9C18" w14:textId="2C4B136F" w:rsidR="007E7C02" w:rsidRPr="00863577" w:rsidRDefault="007E7C02" w:rsidP="007E7C0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Cs/>
                <w:lang w:eastAsia="sk-SK"/>
              </w:rPr>
            </w:pPr>
            <w:r w:rsidRPr="00863577">
              <w:rPr>
                <w:rFonts w:eastAsia="Times New Roman" w:cstheme="minorHAnsi"/>
                <w:bCs/>
                <w:lang w:eastAsia="sk-SK"/>
              </w:rPr>
              <w:t>4</w:t>
            </w:r>
            <w:r w:rsidR="00294054">
              <w:rPr>
                <w:rFonts w:eastAsia="Times New Roman" w:cstheme="minorHAnsi"/>
                <w:bCs/>
                <w:lang w:eastAsia="sk-SK"/>
              </w:rPr>
              <w:t xml:space="preserve"> (</w:t>
            </w:r>
            <w:r w:rsidR="00294054" w:rsidRPr="00294054">
              <w:rPr>
                <w:rFonts w:eastAsia="Times New Roman" w:cstheme="minorHAnsi"/>
                <w:bCs/>
                <w:lang w:eastAsia="sk-SK"/>
              </w:rPr>
              <w:t>016</w:t>
            </w:r>
            <w:r w:rsidR="00294054">
              <w:rPr>
                <w:rFonts w:eastAsia="Times New Roman" w:cstheme="minorHAnsi"/>
                <w:bCs/>
                <w:lang w:eastAsia="sk-SK"/>
              </w:rPr>
              <w:t>)</w:t>
            </w:r>
          </w:p>
        </w:tc>
        <w:tc>
          <w:tcPr>
            <w:tcW w:w="2268" w:type="dxa"/>
            <w:vAlign w:val="center"/>
          </w:tcPr>
          <w:p w14:paraId="2CAA0ED3" w14:textId="35275F92" w:rsidR="007E7C02" w:rsidRPr="00863577" w:rsidRDefault="007E7C02" w:rsidP="007E7C0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Cs/>
                <w:lang w:eastAsia="sk-SK"/>
              </w:rPr>
            </w:pPr>
            <w:r w:rsidRPr="00863577">
              <w:rPr>
                <w:rFonts w:eastAsia="Times New Roman" w:cstheme="minorHAnsi"/>
                <w:bCs/>
                <w:lang w:eastAsia="sk-SK"/>
              </w:rPr>
              <w:t xml:space="preserve">Ošetrovanie </w:t>
            </w:r>
            <w:r>
              <w:rPr>
                <w:rFonts w:eastAsia="Times New Roman" w:cstheme="minorHAnsi"/>
                <w:bCs/>
                <w:lang w:eastAsia="sk-SK"/>
              </w:rPr>
              <w:t xml:space="preserve">mladých lesných porastov </w:t>
            </w:r>
            <w:r w:rsidR="00294054">
              <w:rPr>
                <w:rFonts w:eastAsia="Times New Roman" w:cstheme="minorHAnsi"/>
                <w:bCs/>
                <w:lang w:eastAsia="sk-SK"/>
              </w:rPr>
              <w:t>(</w:t>
            </w:r>
            <w:r w:rsidRPr="00863577">
              <w:rPr>
                <w:rFonts w:eastAsia="Times New Roman" w:cstheme="minorHAnsi"/>
                <w:bCs/>
                <w:lang w:eastAsia="sk-SK"/>
              </w:rPr>
              <w:t>MLP</w:t>
            </w:r>
            <w:r w:rsidR="00294054">
              <w:rPr>
                <w:rFonts w:eastAsia="Times New Roman" w:cstheme="minorHAnsi"/>
                <w:bCs/>
                <w:lang w:eastAsia="sk-SK"/>
              </w:rPr>
              <w:t>)</w:t>
            </w:r>
          </w:p>
        </w:tc>
        <w:tc>
          <w:tcPr>
            <w:tcW w:w="5245" w:type="dxa"/>
            <w:vAlign w:val="center"/>
          </w:tcPr>
          <w:p w14:paraId="130780C8" w14:textId="77777777" w:rsidR="007E7C02" w:rsidRPr="00863577" w:rsidRDefault="007E7C02" w:rsidP="007E7C0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Cs/>
                <w:lang w:eastAsia="sk-SK"/>
              </w:rPr>
            </w:pPr>
            <w:r w:rsidRPr="00863577">
              <w:rPr>
                <w:rFonts w:eastAsia="Times New Roman" w:cstheme="minorHAnsi"/>
                <w:bCs/>
                <w:lang w:eastAsia="sk-SK"/>
              </w:rPr>
              <w:t>Starostlivosť o mladé lesné porasty (napr. uvoľňovanie, odstránenie poškodených jedincov).</w:t>
            </w:r>
          </w:p>
        </w:tc>
        <w:tc>
          <w:tcPr>
            <w:tcW w:w="2269" w:type="dxa"/>
          </w:tcPr>
          <w:p w14:paraId="21E4411D" w14:textId="77777777" w:rsidR="007E7C02" w:rsidRDefault="007E7C02" w:rsidP="007E7C02"/>
        </w:tc>
        <w:tc>
          <w:tcPr>
            <w:tcW w:w="2799" w:type="dxa"/>
          </w:tcPr>
          <w:p w14:paraId="4CA2C1D0" w14:textId="77777777" w:rsidR="007E7C02" w:rsidRDefault="007E7C02" w:rsidP="007E7C02"/>
        </w:tc>
      </w:tr>
      <w:tr w:rsidR="007E7C02" w14:paraId="5F348D33" w14:textId="77777777" w:rsidTr="00384023">
        <w:tc>
          <w:tcPr>
            <w:tcW w:w="1413" w:type="dxa"/>
            <w:vAlign w:val="center"/>
          </w:tcPr>
          <w:p w14:paraId="559A610A" w14:textId="66687AD8" w:rsidR="007E7C02" w:rsidRPr="00863577" w:rsidRDefault="007E7C02" w:rsidP="007E7C0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Cs/>
                <w:lang w:eastAsia="sk-SK"/>
              </w:rPr>
            </w:pPr>
            <w:r w:rsidRPr="00863577">
              <w:rPr>
                <w:rFonts w:eastAsia="Times New Roman" w:cstheme="minorHAnsi"/>
                <w:bCs/>
                <w:lang w:eastAsia="sk-SK"/>
              </w:rPr>
              <w:t>5</w:t>
            </w:r>
            <w:r w:rsidR="00294054">
              <w:rPr>
                <w:rFonts w:eastAsia="Times New Roman" w:cstheme="minorHAnsi"/>
                <w:bCs/>
                <w:lang w:eastAsia="sk-SK"/>
              </w:rPr>
              <w:t xml:space="preserve"> </w:t>
            </w:r>
            <w:r w:rsidR="00294054">
              <w:rPr>
                <w:rFonts w:eastAsia="Times New Roman" w:cstheme="minorHAnsi"/>
                <w:bCs/>
                <w:lang w:eastAsia="sk-SK"/>
              </w:rPr>
              <w:t>(</w:t>
            </w:r>
            <w:r w:rsidR="00294054" w:rsidRPr="00294054">
              <w:rPr>
                <w:rFonts w:eastAsia="Times New Roman" w:cstheme="minorHAnsi"/>
                <w:bCs/>
                <w:lang w:eastAsia="sk-SK"/>
              </w:rPr>
              <w:t>01</w:t>
            </w:r>
            <w:r w:rsidR="00294054">
              <w:rPr>
                <w:rFonts w:eastAsia="Times New Roman" w:cstheme="minorHAnsi"/>
                <w:bCs/>
                <w:lang w:eastAsia="sk-SK"/>
              </w:rPr>
              <w:t>7</w:t>
            </w:r>
            <w:r w:rsidR="00294054">
              <w:rPr>
                <w:rFonts w:eastAsia="Times New Roman" w:cstheme="minorHAnsi"/>
                <w:bCs/>
                <w:lang w:eastAsia="sk-SK"/>
              </w:rPr>
              <w:t>)</w:t>
            </w:r>
          </w:p>
        </w:tc>
        <w:tc>
          <w:tcPr>
            <w:tcW w:w="2268" w:type="dxa"/>
            <w:vAlign w:val="center"/>
          </w:tcPr>
          <w:p w14:paraId="1E8993C7" w14:textId="77777777" w:rsidR="007E7C02" w:rsidRPr="00863577" w:rsidRDefault="007E7C02" w:rsidP="007E7C0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Cs/>
                <w:lang w:eastAsia="sk-SK"/>
              </w:rPr>
            </w:pPr>
            <w:r w:rsidRPr="00863577">
              <w:rPr>
                <w:rFonts w:eastAsia="Times New Roman" w:cstheme="minorHAnsi"/>
                <w:bCs/>
                <w:lang w:eastAsia="sk-SK"/>
              </w:rPr>
              <w:t>Ochrana MLP pred burinou</w:t>
            </w:r>
          </w:p>
        </w:tc>
        <w:tc>
          <w:tcPr>
            <w:tcW w:w="5245" w:type="dxa"/>
            <w:vAlign w:val="center"/>
          </w:tcPr>
          <w:p w14:paraId="1EF6F649" w14:textId="77777777" w:rsidR="007E7C02" w:rsidRPr="00863577" w:rsidRDefault="007E7C02" w:rsidP="007E7C0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Cs/>
                <w:lang w:eastAsia="sk-SK"/>
              </w:rPr>
            </w:pPr>
            <w:r w:rsidRPr="00863577">
              <w:rPr>
                <w:rFonts w:eastAsia="Times New Roman" w:cstheme="minorHAnsi"/>
                <w:bCs/>
                <w:lang w:eastAsia="sk-SK"/>
              </w:rPr>
              <w:t>Odstraňovanie buriny alebo konkurenčnej vegetácie v mladých porastoch.</w:t>
            </w:r>
          </w:p>
        </w:tc>
        <w:tc>
          <w:tcPr>
            <w:tcW w:w="2269" w:type="dxa"/>
          </w:tcPr>
          <w:p w14:paraId="035322D1" w14:textId="77777777" w:rsidR="007E7C02" w:rsidRDefault="007E7C02" w:rsidP="007E7C02"/>
        </w:tc>
        <w:tc>
          <w:tcPr>
            <w:tcW w:w="2799" w:type="dxa"/>
          </w:tcPr>
          <w:p w14:paraId="276B6CAA" w14:textId="77777777" w:rsidR="007E7C02" w:rsidRDefault="007E7C02" w:rsidP="007E7C02"/>
        </w:tc>
      </w:tr>
      <w:tr w:rsidR="007E7C02" w14:paraId="23289586" w14:textId="77777777" w:rsidTr="00820FDD">
        <w:trPr>
          <w:trHeight w:val="708"/>
        </w:trPr>
        <w:tc>
          <w:tcPr>
            <w:tcW w:w="1413" w:type="dxa"/>
            <w:vAlign w:val="center"/>
          </w:tcPr>
          <w:p w14:paraId="7E19CD64" w14:textId="4A4B673C" w:rsidR="007E7C02" w:rsidRPr="00863577" w:rsidRDefault="007E7C02" w:rsidP="007E7C0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Cs/>
                <w:lang w:eastAsia="sk-SK"/>
              </w:rPr>
            </w:pPr>
            <w:r w:rsidRPr="00863577">
              <w:rPr>
                <w:rFonts w:eastAsia="Times New Roman" w:cstheme="minorHAnsi"/>
                <w:bCs/>
                <w:lang w:eastAsia="sk-SK"/>
              </w:rPr>
              <w:t>6</w:t>
            </w:r>
            <w:r w:rsidR="00294054">
              <w:rPr>
                <w:rFonts w:eastAsia="Times New Roman" w:cstheme="minorHAnsi"/>
                <w:bCs/>
                <w:lang w:eastAsia="sk-SK"/>
              </w:rPr>
              <w:t xml:space="preserve"> </w:t>
            </w:r>
            <w:r w:rsidR="00294054">
              <w:rPr>
                <w:rFonts w:eastAsia="Times New Roman" w:cstheme="minorHAnsi"/>
                <w:bCs/>
                <w:lang w:eastAsia="sk-SK"/>
              </w:rPr>
              <w:t>(</w:t>
            </w:r>
            <w:r w:rsidR="00294054" w:rsidRPr="00294054">
              <w:rPr>
                <w:rFonts w:eastAsia="Times New Roman" w:cstheme="minorHAnsi"/>
                <w:bCs/>
                <w:lang w:eastAsia="sk-SK"/>
              </w:rPr>
              <w:t>01</w:t>
            </w:r>
            <w:r w:rsidR="00294054">
              <w:rPr>
                <w:rFonts w:eastAsia="Times New Roman" w:cstheme="minorHAnsi"/>
                <w:bCs/>
                <w:lang w:eastAsia="sk-SK"/>
              </w:rPr>
              <w:t>8</w:t>
            </w:r>
            <w:r w:rsidR="00294054">
              <w:rPr>
                <w:rFonts w:eastAsia="Times New Roman" w:cstheme="minorHAnsi"/>
                <w:bCs/>
                <w:lang w:eastAsia="sk-SK"/>
              </w:rPr>
              <w:t>)</w:t>
            </w:r>
          </w:p>
        </w:tc>
        <w:tc>
          <w:tcPr>
            <w:tcW w:w="2268" w:type="dxa"/>
            <w:vAlign w:val="center"/>
          </w:tcPr>
          <w:p w14:paraId="3EE97CCD" w14:textId="77777777" w:rsidR="007E7C02" w:rsidRPr="00863577" w:rsidRDefault="007E7C02" w:rsidP="007E7C0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Cs/>
                <w:lang w:eastAsia="sk-SK"/>
              </w:rPr>
            </w:pPr>
            <w:r w:rsidRPr="00863577">
              <w:rPr>
                <w:rFonts w:eastAsia="Times New Roman" w:cstheme="minorHAnsi"/>
                <w:bCs/>
                <w:lang w:eastAsia="sk-SK"/>
              </w:rPr>
              <w:t>Ochrana MLP pred zverou</w:t>
            </w:r>
          </w:p>
        </w:tc>
        <w:tc>
          <w:tcPr>
            <w:tcW w:w="5245" w:type="dxa"/>
            <w:vAlign w:val="center"/>
          </w:tcPr>
          <w:p w14:paraId="1E658789" w14:textId="77777777" w:rsidR="007E7C02" w:rsidRPr="00863577" w:rsidRDefault="007E7C02" w:rsidP="007E7C0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Cs/>
                <w:lang w:eastAsia="sk-SK"/>
              </w:rPr>
            </w:pPr>
            <w:r w:rsidRPr="00863577">
              <w:rPr>
                <w:rFonts w:eastAsia="Times New Roman" w:cstheme="minorHAnsi"/>
                <w:bCs/>
                <w:lang w:eastAsia="sk-SK"/>
              </w:rPr>
              <w:t>Aplikácia repelentov, ochranné nátery, inštalácia chráničov proti zveri.</w:t>
            </w:r>
          </w:p>
        </w:tc>
        <w:tc>
          <w:tcPr>
            <w:tcW w:w="2269" w:type="dxa"/>
          </w:tcPr>
          <w:p w14:paraId="380D5C0D" w14:textId="77777777" w:rsidR="007E7C02" w:rsidRDefault="007E7C02" w:rsidP="007E7C02"/>
        </w:tc>
        <w:tc>
          <w:tcPr>
            <w:tcW w:w="2799" w:type="dxa"/>
          </w:tcPr>
          <w:p w14:paraId="73912AEC" w14:textId="77777777" w:rsidR="007E7C02" w:rsidRDefault="007E7C02" w:rsidP="007E7C02"/>
        </w:tc>
      </w:tr>
      <w:tr w:rsidR="007E7C02" w14:paraId="20295137" w14:textId="77777777" w:rsidTr="003C31D5">
        <w:tc>
          <w:tcPr>
            <w:tcW w:w="1413" w:type="dxa"/>
            <w:vAlign w:val="center"/>
          </w:tcPr>
          <w:p w14:paraId="66FCFDD5" w14:textId="24A707B8" w:rsidR="007E7C02" w:rsidRPr="00863577" w:rsidRDefault="007E7C02" w:rsidP="007E7C0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Cs/>
                <w:lang w:eastAsia="sk-SK"/>
              </w:rPr>
            </w:pPr>
            <w:r w:rsidRPr="00863577">
              <w:rPr>
                <w:rFonts w:eastAsia="Times New Roman" w:cstheme="minorHAnsi"/>
                <w:bCs/>
                <w:lang w:eastAsia="sk-SK"/>
              </w:rPr>
              <w:t>7</w:t>
            </w:r>
            <w:r w:rsidR="00294054">
              <w:rPr>
                <w:rFonts w:eastAsia="Times New Roman" w:cstheme="minorHAnsi"/>
                <w:bCs/>
                <w:lang w:eastAsia="sk-SK"/>
              </w:rPr>
              <w:t xml:space="preserve"> </w:t>
            </w:r>
            <w:r w:rsidR="00294054">
              <w:rPr>
                <w:rFonts w:eastAsia="Times New Roman" w:cstheme="minorHAnsi"/>
                <w:bCs/>
                <w:lang w:eastAsia="sk-SK"/>
              </w:rPr>
              <w:t>(</w:t>
            </w:r>
            <w:r w:rsidR="00294054" w:rsidRPr="00294054">
              <w:rPr>
                <w:rFonts w:eastAsia="Times New Roman" w:cstheme="minorHAnsi"/>
                <w:bCs/>
                <w:lang w:eastAsia="sk-SK"/>
              </w:rPr>
              <w:t>01</w:t>
            </w:r>
            <w:r w:rsidR="00294054">
              <w:rPr>
                <w:rFonts w:eastAsia="Times New Roman" w:cstheme="minorHAnsi"/>
                <w:bCs/>
                <w:lang w:eastAsia="sk-SK"/>
              </w:rPr>
              <w:t>9</w:t>
            </w:r>
            <w:r w:rsidR="00294054">
              <w:rPr>
                <w:rFonts w:eastAsia="Times New Roman" w:cstheme="minorHAnsi"/>
                <w:bCs/>
                <w:lang w:eastAsia="sk-SK"/>
              </w:rPr>
              <w:t>)</w:t>
            </w:r>
          </w:p>
        </w:tc>
        <w:tc>
          <w:tcPr>
            <w:tcW w:w="2268" w:type="dxa"/>
            <w:vAlign w:val="center"/>
          </w:tcPr>
          <w:p w14:paraId="12A2D183" w14:textId="77777777" w:rsidR="007E7C02" w:rsidRPr="00863577" w:rsidRDefault="007E7C02" w:rsidP="007E7C0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Cs/>
                <w:lang w:eastAsia="sk-SK"/>
              </w:rPr>
            </w:pPr>
            <w:r w:rsidRPr="00863577">
              <w:rPr>
                <w:rFonts w:eastAsia="Times New Roman" w:cstheme="minorHAnsi"/>
                <w:bCs/>
                <w:lang w:eastAsia="sk-SK"/>
              </w:rPr>
              <w:t>Oplocovanie MLP</w:t>
            </w:r>
          </w:p>
        </w:tc>
        <w:tc>
          <w:tcPr>
            <w:tcW w:w="5245" w:type="dxa"/>
            <w:vAlign w:val="center"/>
          </w:tcPr>
          <w:p w14:paraId="0B4C4F1B" w14:textId="77777777" w:rsidR="007E7C02" w:rsidRPr="00863577" w:rsidRDefault="007E7C02" w:rsidP="007E7C0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Cs/>
                <w:lang w:eastAsia="sk-SK"/>
              </w:rPr>
            </w:pPr>
            <w:r w:rsidRPr="00863577">
              <w:rPr>
                <w:rFonts w:eastAsia="Times New Roman" w:cstheme="minorHAnsi"/>
                <w:bCs/>
                <w:lang w:eastAsia="sk-SK"/>
              </w:rPr>
              <w:t>Výstavba dočasného alebo trvalého oplotenia mladých porastov na ochranu pred zverou.</w:t>
            </w:r>
          </w:p>
        </w:tc>
        <w:tc>
          <w:tcPr>
            <w:tcW w:w="2269" w:type="dxa"/>
          </w:tcPr>
          <w:p w14:paraId="09838159" w14:textId="77777777" w:rsidR="007E7C02" w:rsidRDefault="007E7C02" w:rsidP="007E7C02"/>
        </w:tc>
        <w:tc>
          <w:tcPr>
            <w:tcW w:w="2799" w:type="dxa"/>
          </w:tcPr>
          <w:p w14:paraId="1505F233" w14:textId="77777777" w:rsidR="007E7C02" w:rsidRDefault="007E7C02" w:rsidP="007E7C02"/>
        </w:tc>
      </w:tr>
      <w:tr w:rsidR="007E7C02" w14:paraId="0574A9B4" w14:textId="77777777" w:rsidTr="00025195">
        <w:tc>
          <w:tcPr>
            <w:tcW w:w="1413" w:type="dxa"/>
            <w:vAlign w:val="center"/>
          </w:tcPr>
          <w:p w14:paraId="6C1D77C8" w14:textId="65AE19DF" w:rsidR="007E7C02" w:rsidRPr="00863577" w:rsidRDefault="007E7C02" w:rsidP="007E7C0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Cs/>
                <w:lang w:eastAsia="sk-SK"/>
              </w:rPr>
            </w:pPr>
            <w:r w:rsidRPr="00863577">
              <w:rPr>
                <w:rFonts w:eastAsia="Times New Roman" w:cstheme="minorHAnsi"/>
                <w:bCs/>
                <w:lang w:eastAsia="sk-SK"/>
              </w:rPr>
              <w:t>8</w:t>
            </w:r>
            <w:r w:rsidR="00294054">
              <w:rPr>
                <w:rFonts w:eastAsia="Times New Roman" w:cstheme="minorHAnsi"/>
                <w:bCs/>
                <w:lang w:eastAsia="sk-SK"/>
              </w:rPr>
              <w:t xml:space="preserve"> </w:t>
            </w:r>
            <w:r w:rsidR="00294054">
              <w:rPr>
                <w:rFonts w:eastAsia="Times New Roman" w:cstheme="minorHAnsi"/>
                <w:bCs/>
                <w:lang w:eastAsia="sk-SK"/>
              </w:rPr>
              <w:t>(</w:t>
            </w:r>
            <w:r w:rsidR="00294054" w:rsidRPr="00294054">
              <w:rPr>
                <w:rFonts w:eastAsia="Times New Roman" w:cstheme="minorHAnsi"/>
                <w:bCs/>
                <w:lang w:eastAsia="sk-SK"/>
              </w:rPr>
              <w:t>0</w:t>
            </w:r>
            <w:r w:rsidR="00294054">
              <w:rPr>
                <w:rFonts w:eastAsia="Times New Roman" w:cstheme="minorHAnsi"/>
                <w:bCs/>
                <w:lang w:eastAsia="sk-SK"/>
              </w:rPr>
              <w:t>20</w:t>
            </w:r>
            <w:r w:rsidR="00294054">
              <w:rPr>
                <w:rFonts w:eastAsia="Times New Roman" w:cstheme="minorHAnsi"/>
                <w:bCs/>
                <w:lang w:eastAsia="sk-SK"/>
              </w:rPr>
              <w:t>)</w:t>
            </w:r>
          </w:p>
        </w:tc>
        <w:tc>
          <w:tcPr>
            <w:tcW w:w="2268" w:type="dxa"/>
            <w:vAlign w:val="center"/>
          </w:tcPr>
          <w:p w14:paraId="41891477" w14:textId="36DFD19F" w:rsidR="007E7C02" w:rsidRPr="00863577" w:rsidRDefault="007E7C02" w:rsidP="007E7C0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Cs/>
                <w:lang w:eastAsia="sk-SK"/>
              </w:rPr>
            </w:pPr>
            <w:r w:rsidRPr="00863577">
              <w:rPr>
                <w:rFonts w:eastAsia="Times New Roman" w:cstheme="minorHAnsi"/>
                <w:bCs/>
                <w:lang w:eastAsia="sk-SK"/>
              </w:rPr>
              <w:t xml:space="preserve">Odstraňovanie </w:t>
            </w:r>
            <w:proofErr w:type="spellStart"/>
            <w:r w:rsidRPr="00863577">
              <w:rPr>
                <w:rFonts w:eastAsia="Times New Roman" w:cstheme="minorHAnsi"/>
                <w:bCs/>
                <w:lang w:eastAsia="sk-SK"/>
              </w:rPr>
              <w:t>tenčiny</w:t>
            </w:r>
            <w:proofErr w:type="spellEnd"/>
            <w:r w:rsidRPr="00863577">
              <w:rPr>
                <w:rFonts w:eastAsia="Times New Roman" w:cstheme="minorHAnsi"/>
                <w:bCs/>
                <w:lang w:eastAsia="sk-SK"/>
              </w:rPr>
              <w:t xml:space="preserve"> a krov</w:t>
            </w:r>
          </w:p>
        </w:tc>
        <w:tc>
          <w:tcPr>
            <w:tcW w:w="5245" w:type="dxa"/>
            <w:vAlign w:val="center"/>
          </w:tcPr>
          <w:p w14:paraId="42E2E6C8" w14:textId="77777777" w:rsidR="007E7C02" w:rsidRPr="00863577" w:rsidRDefault="007E7C02" w:rsidP="007E7C0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Cs/>
                <w:lang w:eastAsia="sk-SK"/>
              </w:rPr>
            </w:pPr>
            <w:r w:rsidRPr="00863577">
              <w:rPr>
                <w:rFonts w:eastAsia="Times New Roman" w:cstheme="minorHAnsi"/>
                <w:bCs/>
                <w:lang w:eastAsia="sk-SK"/>
              </w:rPr>
              <w:t>Likvidácia nežiaducich drevín, náletov a krovín narúšajúcich vývoj cieľového porastu.</w:t>
            </w:r>
          </w:p>
        </w:tc>
        <w:tc>
          <w:tcPr>
            <w:tcW w:w="2269" w:type="dxa"/>
          </w:tcPr>
          <w:p w14:paraId="15BC606C" w14:textId="77777777" w:rsidR="007E7C02" w:rsidRDefault="007E7C02" w:rsidP="007E7C02"/>
        </w:tc>
        <w:tc>
          <w:tcPr>
            <w:tcW w:w="2799" w:type="dxa"/>
          </w:tcPr>
          <w:p w14:paraId="76CBD9EF" w14:textId="77777777" w:rsidR="007E7C02" w:rsidRDefault="007E7C02" w:rsidP="007E7C02"/>
        </w:tc>
      </w:tr>
      <w:tr w:rsidR="007E7C02" w14:paraId="5FB8B67F" w14:textId="77777777" w:rsidTr="00EF61D9">
        <w:tc>
          <w:tcPr>
            <w:tcW w:w="1413" w:type="dxa"/>
            <w:vAlign w:val="center"/>
          </w:tcPr>
          <w:p w14:paraId="679F05E0" w14:textId="2FC2064E" w:rsidR="007E7C02" w:rsidRPr="00863577" w:rsidRDefault="007E7C02" w:rsidP="007E7C0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Cs/>
                <w:lang w:eastAsia="sk-SK"/>
              </w:rPr>
            </w:pPr>
            <w:r w:rsidRPr="00863577">
              <w:rPr>
                <w:rFonts w:eastAsia="Times New Roman" w:cstheme="minorHAnsi"/>
                <w:bCs/>
                <w:lang w:eastAsia="sk-SK"/>
              </w:rPr>
              <w:t>9</w:t>
            </w:r>
            <w:r w:rsidR="00294054">
              <w:rPr>
                <w:rFonts w:eastAsia="Times New Roman" w:cstheme="minorHAnsi"/>
                <w:bCs/>
                <w:lang w:eastAsia="sk-SK"/>
              </w:rPr>
              <w:t xml:space="preserve"> </w:t>
            </w:r>
            <w:r w:rsidR="00294054">
              <w:rPr>
                <w:rFonts w:eastAsia="Times New Roman" w:cstheme="minorHAnsi"/>
                <w:bCs/>
                <w:lang w:eastAsia="sk-SK"/>
              </w:rPr>
              <w:t>(</w:t>
            </w:r>
            <w:r w:rsidR="00294054" w:rsidRPr="00294054">
              <w:rPr>
                <w:rFonts w:eastAsia="Times New Roman" w:cstheme="minorHAnsi"/>
                <w:bCs/>
                <w:lang w:eastAsia="sk-SK"/>
              </w:rPr>
              <w:t>0</w:t>
            </w:r>
            <w:r w:rsidR="00294054">
              <w:rPr>
                <w:rFonts w:eastAsia="Times New Roman" w:cstheme="minorHAnsi"/>
                <w:bCs/>
                <w:lang w:eastAsia="sk-SK"/>
              </w:rPr>
              <w:t>25</w:t>
            </w:r>
            <w:r w:rsidR="00294054">
              <w:rPr>
                <w:rFonts w:eastAsia="Times New Roman" w:cstheme="minorHAnsi"/>
                <w:bCs/>
                <w:lang w:eastAsia="sk-SK"/>
              </w:rPr>
              <w:t>)</w:t>
            </w:r>
          </w:p>
        </w:tc>
        <w:tc>
          <w:tcPr>
            <w:tcW w:w="2268" w:type="dxa"/>
            <w:vAlign w:val="center"/>
          </w:tcPr>
          <w:p w14:paraId="5AB15803" w14:textId="77777777" w:rsidR="007E7C02" w:rsidRPr="00863577" w:rsidRDefault="007E7C02" w:rsidP="007E7C0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Cs/>
                <w:lang w:eastAsia="sk-SK"/>
              </w:rPr>
            </w:pPr>
            <w:proofErr w:type="spellStart"/>
            <w:r w:rsidRPr="00863577">
              <w:rPr>
                <w:rFonts w:eastAsia="Times New Roman" w:cstheme="minorHAnsi"/>
                <w:bCs/>
                <w:lang w:eastAsia="sk-SK"/>
              </w:rPr>
              <w:t>Prečistky</w:t>
            </w:r>
            <w:proofErr w:type="spellEnd"/>
          </w:p>
        </w:tc>
        <w:tc>
          <w:tcPr>
            <w:tcW w:w="5245" w:type="dxa"/>
            <w:vAlign w:val="center"/>
          </w:tcPr>
          <w:p w14:paraId="608A4BAC" w14:textId="77777777" w:rsidR="007E7C02" w:rsidRPr="00863577" w:rsidRDefault="007E7C02" w:rsidP="007E7C0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Cs/>
                <w:lang w:eastAsia="sk-SK"/>
              </w:rPr>
            </w:pPr>
            <w:r w:rsidRPr="00863577">
              <w:rPr>
                <w:rFonts w:eastAsia="Times New Roman" w:cstheme="minorHAnsi"/>
                <w:bCs/>
                <w:lang w:eastAsia="sk-SK"/>
              </w:rPr>
              <w:t>Výchovné zásahy do porastov pred prebierkami, zamerané na podporu kvalitných jedincov.</w:t>
            </w:r>
          </w:p>
        </w:tc>
        <w:tc>
          <w:tcPr>
            <w:tcW w:w="2269" w:type="dxa"/>
          </w:tcPr>
          <w:p w14:paraId="3485E47F" w14:textId="77777777" w:rsidR="007E7C02" w:rsidRDefault="007E7C02" w:rsidP="007E7C02"/>
        </w:tc>
        <w:tc>
          <w:tcPr>
            <w:tcW w:w="2799" w:type="dxa"/>
          </w:tcPr>
          <w:p w14:paraId="0F9B9BE7" w14:textId="77777777" w:rsidR="007E7C02" w:rsidRDefault="007E7C02" w:rsidP="007E7C02"/>
        </w:tc>
      </w:tr>
      <w:tr w:rsidR="007E7C02" w14:paraId="2C8F2FAD" w14:textId="77777777" w:rsidTr="00ED1BC3">
        <w:tc>
          <w:tcPr>
            <w:tcW w:w="1413" w:type="dxa"/>
            <w:vAlign w:val="center"/>
          </w:tcPr>
          <w:p w14:paraId="4C3E0E36" w14:textId="601E2681" w:rsidR="007E7C02" w:rsidRPr="00863577" w:rsidRDefault="007E7C02" w:rsidP="007E7C0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Cs/>
                <w:lang w:eastAsia="sk-SK"/>
              </w:rPr>
            </w:pPr>
            <w:r w:rsidRPr="00863577">
              <w:rPr>
                <w:rFonts w:eastAsia="Times New Roman" w:cstheme="minorHAnsi"/>
                <w:bCs/>
                <w:lang w:eastAsia="sk-SK"/>
              </w:rPr>
              <w:t>10</w:t>
            </w:r>
            <w:r w:rsidR="00294054">
              <w:rPr>
                <w:rFonts w:eastAsia="Times New Roman" w:cstheme="minorHAnsi"/>
                <w:bCs/>
                <w:lang w:eastAsia="sk-SK"/>
              </w:rPr>
              <w:t xml:space="preserve"> </w:t>
            </w:r>
            <w:r w:rsidR="00294054">
              <w:rPr>
                <w:rFonts w:eastAsia="Times New Roman" w:cstheme="minorHAnsi"/>
                <w:bCs/>
                <w:lang w:eastAsia="sk-SK"/>
              </w:rPr>
              <w:t>(</w:t>
            </w:r>
            <w:r w:rsidR="00294054" w:rsidRPr="00294054">
              <w:rPr>
                <w:rFonts w:eastAsia="Times New Roman" w:cstheme="minorHAnsi"/>
                <w:bCs/>
                <w:lang w:eastAsia="sk-SK"/>
              </w:rPr>
              <w:t>0</w:t>
            </w:r>
            <w:r w:rsidR="00294054">
              <w:rPr>
                <w:rFonts w:eastAsia="Times New Roman" w:cstheme="minorHAnsi"/>
                <w:bCs/>
                <w:lang w:eastAsia="sk-SK"/>
              </w:rPr>
              <w:t>2</w:t>
            </w:r>
            <w:r w:rsidR="00294054" w:rsidRPr="00294054">
              <w:rPr>
                <w:rFonts w:eastAsia="Times New Roman" w:cstheme="minorHAnsi"/>
                <w:bCs/>
                <w:lang w:eastAsia="sk-SK"/>
              </w:rPr>
              <w:t>6</w:t>
            </w:r>
            <w:r w:rsidR="00294054">
              <w:rPr>
                <w:rFonts w:eastAsia="Times New Roman" w:cstheme="minorHAnsi"/>
                <w:bCs/>
                <w:lang w:eastAsia="sk-SK"/>
              </w:rPr>
              <w:t>)</w:t>
            </w:r>
          </w:p>
        </w:tc>
        <w:tc>
          <w:tcPr>
            <w:tcW w:w="2268" w:type="dxa"/>
            <w:vAlign w:val="center"/>
          </w:tcPr>
          <w:p w14:paraId="03B412ED" w14:textId="77777777" w:rsidR="007E7C02" w:rsidRPr="00863577" w:rsidRDefault="007E7C02" w:rsidP="007E7C0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Cs/>
                <w:lang w:eastAsia="sk-SK"/>
              </w:rPr>
            </w:pPr>
            <w:r w:rsidRPr="00863577">
              <w:rPr>
                <w:rFonts w:eastAsia="Times New Roman" w:cstheme="minorHAnsi"/>
                <w:bCs/>
                <w:lang w:eastAsia="sk-SK"/>
              </w:rPr>
              <w:t>Celoplošná príprava pôdy</w:t>
            </w:r>
          </w:p>
        </w:tc>
        <w:tc>
          <w:tcPr>
            <w:tcW w:w="5245" w:type="dxa"/>
            <w:vAlign w:val="center"/>
          </w:tcPr>
          <w:p w14:paraId="2E46B164" w14:textId="77777777" w:rsidR="007E7C02" w:rsidRPr="00863577" w:rsidRDefault="007E7C02" w:rsidP="007E7C0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Cs/>
                <w:lang w:eastAsia="sk-SK"/>
              </w:rPr>
            </w:pPr>
            <w:r w:rsidRPr="00863577">
              <w:rPr>
                <w:rFonts w:eastAsia="Times New Roman" w:cstheme="minorHAnsi"/>
                <w:bCs/>
                <w:lang w:eastAsia="sk-SK"/>
              </w:rPr>
              <w:t>Príprava pôdy pred obnovou lesa (napr. orba, rozrušenie pôdy, odstránenie zvyškov).</w:t>
            </w:r>
          </w:p>
        </w:tc>
        <w:tc>
          <w:tcPr>
            <w:tcW w:w="2269" w:type="dxa"/>
          </w:tcPr>
          <w:p w14:paraId="69101202" w14:textId="77777777" w:rsidR="007E7C02" w:rsidRDefault="007E7C02" w:rsidP="007E7C02"/>
        </w:tc>
        <w:tc>
          <w:tcPr>
            <w:tcW w:w="2799" w:type="dxa"/>
          </w:tcPr>
          <w:p w14:paraId="288FB7E9" w14:textId="77777777" w:rsidR="007E7C02" w:rsidRDefault="007E7C02" w:rsidP="007E7C02"/>
        </w:tc>
      </w:tr>
      <w:tr w:rsidR="007E7C02" w14:paraId="30FD04A8" w14:textId="77777777" w:rsidTr="00ED1BC3">
        <w:tc>
          <w:tcPr>
            <w:tcW w:w="1413" w:type="dxa"/>
            <w:vAlign w:val="center"/>
          </w:tcPr>
          <w:p w14:paraId="0C24C503" w14:textId="4911E0C4" w:rsidR="007E7C02" w:rsidRPr="00863577" w:rsidRDefault="007E7C02" w:rsidP="007E7C0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Cs/>
                <w:lang w:eastAsia="sk-SK"/>
              </w:rPr>
            </w:pPr>
            <w:r w:rsidRPr="00863577">
              <w:rPr>
                <w:rFonts w:eastAsia="Times New Roman" w:cstheme="minorHAnsi"/>
                <w:bCs/>
                <w:lang w:eastAsia="sk-SK"/>
              </w:rPr>
              <w:t>11</w:t>
            </w:r>
            <w:r w:rsidR="00294054">
              <w:rPr>
                <w:rFonts w:eastAsia="Times New Roman" w:cstheme="minorHAnsi"/>
                <w:bCs/>
                <w:lang w:eastAsia="sk-SK"/>
              </w:rPr>
              <w:t xml:space="preserve"> </w:t>
            </w:r>
            <w:r w:rsidR="00294054">
              <w:rPr>
                <w:rFonts w:eastAsia="Times New Roman" w:cstheme="minorHAnsi"/>
                <w:bCs/>
                <w:lang w:eastAsia="sk-SK"/>
              </w:rPr>
              <w:t>(</w:t>
            </w:r>
            <w:r w:rsidR="00294054" w:rsidRPr="00294054">
              <w:rPr>
                <w:rFonts w:eastAsia="Times New Roman" w:cstheme="minorHAnsi"/>
                <w:bCs/>
                <w:lang w:eastAsia="sk-SK"/>
              </w:rPr>
              <w:t>0</w:t>
            </w:r>
            <w:r w:rsidR="00294054">
              <w:rPr>
                <w:rFonts w:eastAsia="Times New Roman" w:cstheme="minorHAnsi"/>
                <w:bCs/>
                <w:lang w:eastAsia="sk-SK"/>
              </w:rPr>
              <w:t>28</w:t>
            </w:r>
            <w:r w:rsidR="00294054">
              <w:rPr>
                <w:rFonts w:eastAsia="Times New Roman" w:cstheme="minorHAnsi"/>
                <w:bCs/>
                <w:lang w:eastAsia="sk-SK"/>
              </w:rPr>
              <w:t>)</w:t>
            </w:r>
          </w:p>
        </w:tc>
        <w:tc>
          <w:tcPr>
            <w:tcW w:w="2268" w:type="dxa"/>
            <w:vAlign w:val="center"/>
          </w:tcPr>
          <w:p w14:paraId="79A6AA4D" w14:textId="2A006485" w:rsidR="007E7C02" w:rsidRPr="00863577" w:rsidRDefault="007E7C02" w:rsidP="007E7C0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Cs/>
                <w:lang w:eastAsia="sk-SK"/>
              </w:rPr>
            </w:pPr>
            <w:r w:rsidRPr="00863577">
              <w:rPr>
                <w:rFonts w:eastAsia="Times New Roman" w:cstheme="minorHAnsi"/>
                <w:bCs/>
                <w:lang w:eastAsia="sk-SK"/>
              </w:rPr>
              <w:t>Ochrana l</w:t>
            </w:r>
            <w:r w:rsidR="00294054">
              <w:rPr>
                <w:rFonts w:eastAsia="Times New Roman" w:cstheme="minorHAnsi"/>
                <w:bCs/>
                <w:lang w:eastAsia="sk-SK"/>
              </w:rPr>
              <w:t>esného porastu (LP)</w:t>
            </w:r>
          </w:p>
        </w:tc>
        <w:tc>
          <w:tcPr>
            <w:tcW w:w="5245" w:type="dxa"/>
            <w:vAlign w:val="center"/>
          </w:tcPr>
          <w:p w14:paraId="09E03E3E" w14:textId="77777777" w:rsidR="007E7C02" w:rsidRPr="00863577" w:rsidRDefault="007E7C02" w:rsidP="007E7C0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Cs/>
                <w:lang w:eastAsia="sk-SK"/>
              </w:rPr>
            </w:pPr>
            <w:r w:rsidRPr="00863577">
              <w:rPr>
                <w:rFonts w:eastAsia="Times New Roman" w:cstheme="minorHAnsi"/>
                <w:bCs/>
                <w:lang w:eastAsia="sk-SK"/>
              </w:rPr>
              <w:t>Všeobecné ochranné opatrenia proti škodcom, chorobám, živelným pohromám alebo zveri.</w:t>
            </w:r>
          </w:p>
        </w:tc>
        <w:tc>
          <w:tcPr>
            <w:tcW w:w="2269" w:type="dxa"/>
          </w:tcPr>
          <w:p w14:paraId="7AC08425" w14:textId="77777777" w:rsidR="007E7C02" w:rsidRDefault="007E7C02" w:rsidP="007E7C02"/>
        </w:tc>
        <w:tc>
          <w:tcPr>
            <w:tcW w:w="2799" w:type="dxa"/>
          </w:tcPr>
          <w:p w14:paraId="469A856A" w14:textId="77777777" w:rsidR="007E7C02" w:rsidRDefault="007E7C02" w:rsidP="007E7C02"/>
        </w:tc>
      </w:tr>
      <w:tr w:rsidR="007E7C02" w14:paraId="2883E439" w14:textId="77777777" w:rsidTr="00ED1BC3">
        <w:tc>
          <w:tcPr>
            <w:tcW w:w="1413" w:type="dxa"/>
            <w:vAlign w:val="center"/>
          </w:tcPr>
          <w:p w14:paraId="75A87001" w14:textId="78D94EA6" w:rsidR="007E7C02" w:rsidRPr="00863577" w:rsidRDefault="007E7C02" w:rsidP="007E7C0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Cs/>
                <w:lang w:eastAsia="sk-SK"/>
              </w:rPr>
            </w:pPr>
            <w:r w:rsidRPr="00863577">
              <w:rPr>
                <w:rFonts w:eastAsia="Times New Roman" w:cstheme="minorHAnsi"/>
                <w:bCs/>
                <w:lang w:eastAsia="sk-SK"/>
              </w:rPr>
              <w:t>12</w:t>
            </w:r>
            <w:r w:rsidR="00294054">
              <w:rPr>
                <w:rFonts w:eastAsia="Times New Roman" w:cstheme="minorHAnsi"/>
                <w:bCs/>
                <w:lang w:eastAsia="sk-SK"/>
              </w:rPr>
              <w:t xml:space="preserve"> (035)</w:t>
            </w:r>
          </w:p>
        </w:tc>
        <w:tc>
          <w:tcPr>
            <w:tcW w:w="2268" w:type="dxa"/>
            <w:vAlign w:val="center"/>
          </w:tcPr>
          <w:p w14:paraId="59DDC16F" w14:textId="14917F1B" w:rsidR="007E7C02" w:rsidRPr="00863577" w:rsidRDefault="00294054" w:rsidP="007E7C0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Cs/>
                <w:lang w:eastAsia="sk-SK"/>
              </w:rPr>
            </w:pPr>
            <w:proofErr w:type="spellStart"/>
            <w:r w:rsidRPr="00294054">
              <w:rPr>
                <w:rFonts w:eastAsia="Times New Roman" w:cstheme="minorHAnsi"/>
                <w:bCs/>
                <w:lang w:eastAsia="sk-SK"/>
              </w:rPr>
              <w:t>Prečistky</w:t>
            </w:r>
            <w:proofErr w:type="spellEnd"/>
            <w:r w:rsidRPr="00294054">
              <w:rPr>
                <w:rFonts w:eastAsia="Times New Roman" w:cstheme="minorHAnsi"/>
                <w:bCs/>
                <w:lang w:eastAsia="sk-SK"/>
              </w:rPr>
              <w:t xml:space="preserve"> </w:t>
            </w:r>
            <w:proofErr w:type="spellStart"/>
            <w:r w:rsidRPr="00294054">
              <w:rPr>
                <w:rFonts w:eastAsia="Times New Roman" w:cstheme="minorHAnsi"/>
                <w:bCs/>
                <w:lang w:eastAsia="sk-SK"/>
              </w:rPr>
              <w:t>vyvetvovanie</w:t>
            </w:r>
            <w:proofErr w:type="spellEnd"/>
          </w:p>
        </w:tc>
        <w:tc>
          <w:tcPr>
            <w:tcW w:w="5245" w:type="dxa"/>
            <w:vAlign w:val="center"/>
          </w:tcPr>
          <w:p w14:paraId="2B52AEE5" w14:textId="77777777" w:rsidR="007E7C02" w:rsidRPr="00863577" w:rsidRDefault="007E7C02" w:rsidP="007E7C0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Cs/>
                <w:lang w:eastAsia="sk-SK"/>
              </w:rPr>
            </w:pPr>
            <w:r w:rsidRPr="00863577">
              <w:rPr>
                <w:rFonts w:eastAsia="Times New Roman" w:cstheme="minorHAnsi"/>
                <w:bCs/>
                <w:lang w:eastAsia="sk-SK"/>
              </w:rPr>
              <w:t>Odstraňovanie spodných alebo poškodených konárov pre podporu kvality kmeňov.</w:t>
            </w:r>
          </w:p>
        </w:tc>
        <w:tc>
          <w:tcPr>
            <w:tcW w:w="2269" w:type="dxa"/>
          </w:tcPr>
          <w:p w14:paraId="1E0C4C6D" w14:textId="77777777" w:rsidR="007E7C02" w:rsidRDefault="007E7C02" w:rsidP="007E7C02"/>
        </w:tc>
        <w:tc>
          <w:tcPr>
            <w:tcW w:w="2799" w:type="dxa"/>
          </w:tcPr>
          <w:p w14:paraId="58DCC524" w14:textId="77777777" w:rsidR="007E7C02" w:rsidRDefault="007E7C02" w:rsidP="007E7C02"/>
        </w:tc>
      </w:tr>
      <w:tr w:rsidR="007E7C02" w14:paraId="4DB56FCB" w14:textId="77777777" w:rsidTr="00ED1BC3">
        <w:tc>
          <w:tcPr>
            <w:tcW w:w="1413" w:type="dxa"/>
            <w:vAlign w:val="center"/>
          </w:tcPr>
          <w:p w14:paraId="66D738FE" w14:textId="73EA6949" w:rsidR="007E7C02" w:rsidRPr="00863577" w:rsidRDefault="007E7C02" w:rsidP="007E7C0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Cs/>
                <w:lang w:eastAsia="sk-SK"/>
              </w:rPr>
            </w:pPr>
            <w:r w:rsidRPr="00863577">
              <w:rPr>
                <w:rFonts w:eastAsia="Times New Roman" w:cstheme="minorHAnsi"/>
                <w:bCs/>
                <w:lang w:eastAsia="sk-SK"/>
              </w:rPr>
              <w:t>13</w:t>
            </w:r>
            <w:r w:rsidR="00294054">
              <w:rPr>
                <w:rFonts w:eastAsia="Times New Roman" w:cstheme="minorHAnsi"/>
                <w:bCs/>
                <w:lang w:eastAsia="sk-SK"/>
              </w:rPr>
              <w:t xml:space="preserve"> (111)</w:t>
            </w:r>
          </w:p>
        </w:tc>
        <w:tc>
          <w:tcPr>
            <w:tcW w:w="2268" w:type="dxa"/>
            <w:vAlign w:val="center"/>
          </w:tcPr>
          <w:p w14:paraId="69B263C1" w14:textId="33216A62" w:rsidR="007E7C02" w:rsidRPr="00863577" w:rsidRDefault="007E7C02" w:rsidP="007E7C0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Cs/>
                <w:lang w:eastAsia="sk-SK"/>
              </w:rPr>
            </w:pPr>
            <w:r w:rsidRPr="00863577">
              <w:rPr>
                <w:rFonts w:eastAsia="Times New Roman" w:cstheme="minorHAnsi"/>
                <w:bCs/>
                <w:lang w:eastAsia="sk-SK"/>
              </w:rPr>
              <w:t>Prebierky</w:t>
            </w:r>
          </w:p>
        </w:tc>
        <w:tc>
          <w:tcPr>
            <w:tcW w:w="5245" w:type="dxa"/>
            <w:vAlign w:val="center"/>
          </w:tcPr>
          <w:p w14:paraId="7BA9CA23" w14:textId="77777777" w:rsidR="007E7C02" w:rsidRPr="00863577" w:rsidRDefault="007E7C02" w:rsidP="007E7C0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Cs/>
                <w:lang w:eastAsia="sk-SK"/>
              </w:rPr>
            </w:pPr>
            <w:r w:rsidRPr="00863577">
              <w:rPr>
                <w:rFonts w:eastAsia="Times New Roman" w:cstheme="minorHAnsi"/>
                <w:bCs/>
                <w:lang w:eastAsia="sk-SK"/>
              </w:rPr>
              <w:t>Výchovné zásahy v porastoch do 50 rokov zamerané na redukciu hustoty a podporu perspektívnych stromov.</w:t>
            </w:r>
          </w:p>
        </w:tc>
        <w:tc>
          <w:tcPr>
            <w:tcW w:w="2269" w:type="dxa"/>
          </w:tcPr>
          <w:p w14:paraId="3BBC978D" w14:textId="77777777" w:rsidR="007E7C02" w:rsidRDefault="007E7C02" w:rsidP="007E7C02"/>
        </w:tc>
        <w:tc>
          <w:tcPr>
            <w:tcW w:w="2799" w:type="dxa"/>
          </w:tcPr>
          <w:p w14:paraId="4D0ED95C" w14:textId="77777777" w:rsidR="007E7C02" w:rsidRDefault="007E7C02" w:rsidP="007E7C02"/>
        </w:tc>
      </w:tr>
    </w:tbl>
    <w:p w14:paraId="448EA2A0" w14:textId="77777777" w:rsidR="007E7C02" w:rsidRDefault="007E7C02"/>
    <w:p w14:paraId="2F01B2D6" w14:textId="77777777" w:rsidR="007E7C02" w:rsidRPr="007E7C02" w:rsidRDefault="007E7C02" w:rsidP="007E7C02">
      <w:pPr>
        <w:spacing w:before="100" w:beforeAutospacing="1" w:after="100" w:afterAutospacing="1"/>
        <w:jc w:val="both"/>
        <w:rPr>
          <w:rFonts w:eastAsia="Times New Roman" w:cstheme="minorHAnsi"/>
          <w:b/>
          <w:bCs/>
          <w:lang w:eastAsia="sk-SK"/>
        </w:rPr>
      </w:pPr>
      <w:r w:rsidRPr="00863577">
        <w:rPr>
          <w:rFonts w:cstheme="minorHAnsi"/>
        </w:rPr>
        <w:t>Pri vykonávaní lesníckych činností podľa Rámcovej dohody je Poskytovateľ povinný postupovať v najmä v súlade so zákonom č. 326/2005 Z. z. o lesoch, zákonom č. 138/2010 Z. z. o lesnom reprodukčnom materiáli a o zmene a doplnení niektorých zákonov, vyhláškou č. 453/2006 Z. z., ktorou sa vykonávajú niektoré ustanovenia zákona o lesoch, vyhláškou č. 501/2010 Z. z., ktorou sa ustanovujú podrobnosti o produkcii lesného reprodukčného materiálu a jeho uvádzaní na trh, vyhláškou č. 232/2006 Z. z., ktorou sa ustanovujú podrobnosti o hospodárskej úprave lesov, a vyhláškou č. 297/2011 Z. z., ktorou sa ustanovujú podrobnosti o ochrane lesa, ako aj v súlade s platnými metodickými usmerneniami, odbornými štandardmi a pokynmi Objednávateľa alebo ním poverenej osoby.</w:t>
      </w:r>
    </w:p>
    <w:p w14:paraId="6F3685FE" w14:textId="77777777" w:rsidR="00CD2C9A" w:rsidRPr="00CD2C9A" w:rsidRDefault="00CD2C9A" w:rsidP="00CD2C9A">
      <w:pPr>
        <w:spacing w:before="100" w:beforeAutospacing="1" w:after="100" w:afterAutospacing="1" w:line="240" w:lineRule="auto"/>
        <w:rPr>
          <w:rFonts w:eastAsia="Times New Roman" w:cstheme="minorHAnsi"/>
          <w:lang w:eastAsia="sk-SK"/>
        </w:rPr>
      </w:pPr>
      <w:r w:rsidRPr="00F21B8F">
        <w:rPr>
          <w:rFonts w:eastAsia="Times New Roman" w:cstheme="minorHAnsi"/>
          <w:bCs/>
          <w:lang w:eastAsia="sk-SK"/>
        </w:rPr>
        <w:t>Pre potreby riadneho plnenia tejto Rámcovej dohody a jej príloh sa používajú odborné pojmy a skratky vychádzajúce z lesníckej terminológie, ako aj zo všeobecne záväzných právnych predpisov, najmä zo zákona č. 326/2005 Z. z. o lesoch v znení neskorších predpisov, jeho vykonávacích vyhlášok a súvisiacich dokumentov (napr. Programy starostlivosti o lesy – PSL).</w:t>
      </w:r>
    </w:p>
    <w:p w14:paraId="19BF61B4" w14:textId="77777777" w:rsidR="00CD2C9A" w:rsidRPr="00CD2C9A" w:rsidRDefault="00CD2C9A" w:rsidP="00F21B8F">
      <w:p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sk-SK"/>
        </w:rPr>
      </w:pPr>
      <w:r w:rsidRPr="00F21B8F">
        <w:rPr>
          <w:rFonts w:eastAsia="Times New Roman" w:cstheme="minorHAnsi"/>
          <w:bCs/>
          <w:lang w:eastAsia="sk-SK"/>
        </w:rPr>
        <w:t>Skratky ako JPRL (jednotka priestorového rozdelenia lesa) a LC (lesný celok) sa používajú v zmysle odborných štandardov schválených Ministerstvom pôdohospodárstva a rozvoja vidieka SR.</w:t>
      </w:r>
    </w:p>
    <w:p w14:paraId="5E13F6C1" w14:textId="77777777" w:rsidR="00CD2C9A" w:rsidRPr="00CD2C9A" w:rsidRDefault="00CD2C9A" w:rsidP="00F21B8F">
      <w:p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sk-SK"/>
        </w:rPr>
      </w:pPr>
      <w:r w:rsidRPr="00F21B8F">
        <w:rPr>
          <w:rFonts w:eastAsia="Times New Roman" w:cstheme="minorHAnsi"/>
          <w:bCs/>
          <w:lang w:eastAsia="sk-SK"/>
        </w:rPr>
        <w:t>Skratky drevín (napr. BK – buk lesný, SM – smrek obyčajný, DB – dub zimný, JD – jedľa biela a pod.) vychádzajú z prílohy č. 1 k zákonu č. 138/2010 Z. z. o lesnom reprodukčnom materiáli.</w:t>
      </w:r>
    </w:p>
    <w:p w14:paraId="3EEE2514" w14:textId="77777777" w:rsidR="00F21B8F" w:rsidRDefault="00F21B8F" w:rsidP="007E7C02">
      <w:p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sk-SK"/>
        </w:rPr>
      </w:pPr>
      <w:r w:rsidRPr="00F21B8F">
        <w:rPr>
          <w:rFonts w:eastAsia="Times New Roman" w:cstheme="minorHAnsi"/>
          <w:lang w:eastAsia="sk-SK"/>
        </w:rPr>
        <w:t>Skratka MLP (mladé lesné porasty) pre účely tejto Rámcovej dohody označuje porasty spravidla vo veku do 40 rokov, ktoré ešte nedosiahli štádium prebierok a ktoré si vyžadujú pravidelnú výchovu a ochranu primeranú ich vývojovému štádiu.</w:t>
      </w:r>
    </w:p>
    <w:p w14:paraId="5111375F" w14:textId="77777777" w:rsidR="009D5360" w:rsidRDefault="009D5360" w:rsidP="007E7C02">
      <w:pPr>
        <w:spacing w:before="100" w:beforeAutospacing="1" w:after="100" w:afterAutospacing="1" w:line="240" w:lineRule="auto"/>
        <w:jc w:val="both"/>
      </w:pPr>
      <w:r>
        <w:t xml:space="preserve">Na účely tejto Rámcovej dohody sa používané jednotky merania vykladajú nasledovne: ha = hektár, m² = meter štvorcový, m³ = meter kubický, </w:t>
      </w:r>
      <w:proofErr w:type="spellStart"/>
      <w:r>
        <w:t>bm</w:t>
      </w:r>
      <w:proofErr w:type="spellEnd"/>
      <w:r>
        <w:t xml:space="preserve"> = bežný meter, ks = kus.</w:t>
      </w:r>
    </w:p>
    <w:p w14:paraId="1C861FD0" w14:textId="77777777" w:rsidR="009D5360" w:rsidRPr="007E7C02" w:rsidRDefault="009D5360" w:rsidP="007E7C02">
      <w:p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sk-SK"/>
        </w:rPr>
      </w:pPr>
    </w:p>
    <w:p w14:paraId="607F4268" w14:textId="77777777" w:rsidR="007E7C02" w:rsidRDefault="007E7C02" w:rsidP="007E7C02">
      <w:pPr>
        <w:shd w:val="clear" w:color="auto" w:fill="FFFFFF"/>
        <w:tabs>
          <w:tab w:val="left" w:pos="710"/>
        </w:tabs>
        <w:spacing w:line="276" w:lineRule="auto"/>
        <w:ind w:right="11"/>
        <w:jc w:val="both"/>
        <w:rPr>
          <w:rFonts w:eastAsia="Times New Roman" w:cstheme="minorHAnsi"/>
          <w:b/>
          <w:bCs/>
          <w:spacing w:val="-2"/>
        </w:rPr>
      </w:pPr>
      <w:r w:rsidRPr="00863577">
        <w:rPr>
          <w:rFonts w:cstheme="minorHAnsi"/>
          <w:b/>
          <w:bCs/>
          <w:spacing w:val="-2"/>
        </w:rPr>
        <w:t>Za Objedn</w:t>
      </w:r>
      <w:r w:rsidRPr="00863577">
        <w:rPr>
          <w:rFonts w:eastAsia="Times New Roman" w:cstheme="minorHAnsi"/>
          <w:b/>
          <w:bCs/>
          <w:spacing w:val="-2"/>
        </w:rPr>
        <w:t>ávateľa:</w:t>
      </w:r>
      <w:r w:rsidRPr="00863577">
        <w:rPr>
          <w:rFonts w:eastAsia="Times New Roman" w:cstheme="minorHAnsi"/>
          <w:b/>
          <w:bCs/>
        </w:rPr>
        <w:tab/>
        <w:t xml:space="preserve">                            </w:t>
      </w:r>
      <w:r w:rsidRPr="00863577">
        <w:rPr>
          <w:rFonts w:eastAsia="Times New Roman" w:cstheme="minorHAnsi"/>
          <w:b/>
          <w:bCs/>
        </w:rPr>
        <w:tab/>
      </w:r>
      <w:r w:rsidRPr="00863577">
        <w:rPr>
          <w:rFonts w:eastAsia="Times New Roman" w:cstheme="minorHAnsi"/>
          <w:b/>
          <w:bCs/>
        </w:rPr>
        <w:tab/>
      </w:r>
      <w:r w:rsidRPr="00863577">
        <w:rPr>
          <w:rFonts w:eastAsia="Times New Roman" w:cstheme="minorHAnsi"/>
          <w:b/>
          <w:bCs/>
        </w:rPr>
        <w:tab/>
      </w:r>
      <w:r>
        <w:rPr>
          <w:rFonts w:eastAsia="Times New Roman" w:cstheme="minorHAnsi"/>
          <w:b/>
          <w:bCs/>
        </w:rPr>
        <w:tab/>
      </w:r>
      <w:r>
        <w:rPr>
          <w:rFonts w:eastAsia="Times New Roman" w:cstheme="minorHAnsi"/>
          <w:b/>
          <w:bCs/>
        </w:rPr>
        <w:tab/>
      </w:r>
      <w:r>
        <w:rPr>
          <w:rFonts w:eastAsia="Times New Roman" w:cstheme="minorHAnsi"/>
          <w:b/>
          <w:bCs/>
        </w:rPr>
        <w:tab/>
      </w:r>
      <w:r>
        <w:rPr>
          <w:rFonts w:eastAsia="Times New Roman" w:cstheme="minorHAnsi"/>
          <w:b/>
          <w:bCs/>
        </w:rPr>
        <w:tab/>
      </w:r>
      <w:r>
        <w:rPr>
          <w:rFonts w:eastAsia="Times New Roman" w:cstheme="minorHAnsi"/>
          <w:b/>
          <w:bCs/>
        </w:rPr>
        <w:tab/>
      </w:r>
      <w:r>
        <w:rPr>
          <w:rFonts w:eastAsia="Times New Roman" w:cstheme="minorHAnsi"/>
          <w:b/>
          <w:bCs/>
        </w:rPr>
        <w:tab/>
      </w:r>
      <w:r w:rsidRPr="00863577">
        <w:rPr>
          <w:rFonts w:eastAsia="Times New Roman" w:cstheme="minorHAnsi"/>
          <w:b/>
          <w:bCs/>
          <w:spacing w:val="-2"/>
        </w:rPr>
        <w:t>Za Poskytovateľa:</w:t>
      </w:r>
    </w:p>
    <w:p w14:paraId="0D237370" w14:textId="77777777" w:rsidR="007E7C02" w:rsidRDefault="007E7C02" w:rsidP="007E7C02">
      <w:pPr>
        <w:shd w:val="clear" w:color="auto" w:fill="FFFFFF"/>
        <w:tabs>
          <w:tab w:val="left" w:pos="710"/>
        </w:tabs>
        <w:spacing w:line="276" w:lineRule="auto"/>
        <w:ind w:right="11"/>
        <w:jc w:val="both"/>
        <w:rPr>
          <w:rFonts w:eastAsia="Times New Roman" w:cstheme="minorHAnsi"/>
          <w:b/>
          <w:bCs/>
          <w:spacing w:val="-2"/>
        </w:rPr>
      </w:pPr>
    </w:p>
    <w:p w14:paraId="747C8E44" w14:textId="19DBD172" w:rsidR="007E7C02" w:rsidRDefault="007E7C02" w:rsidP="003E38E2">
      <w:pPr>
        <w:shd w:val="clear" w:color="auto" w:fill="FFFFFF"/>
        <w:tabs>
          <w:tab w:val="left" w:pos="710"/>
        </w:tabs>
        <w:spacing w:line="276" w:lineRule="auto"/>
        <w:ind w:right="11"/>
        <w:jc w:val="both"/>
      </w:pPr>
      <w:r w:rsidRPr="00863577">
        <w:rPr>
          <w:rFonts w:cstheme="minorHAnsi"/>
        </w:rPr>
        <w:t>V ………………………………… d</w:t>
      </w:r>
      <w:r w:rsidRPr="00863577">
        <w:rPr>
          <w:rFonts w:eastAsia="Times New Roman" w:cstheme="minorHAnsi"/>
        </w:rPr>
        <w:t xml:space="preserve">ňa </w:t>
      </w:r>
      <w:r w:rsidR="006964EB">
        <w:rPr>
          <w:rFonts w:eastAsia="Times New Roman" w:cstheme="minorHAnsi"/>
        </w:rPr>
        <w:t>..................</w:t>
      </w:r>
      <w:r>
        <w:rPr>
          <w:rFonts w:eastAsia="Times New Roman" w:cstheme="minorHAnsi"/>
        </w:rPr>
        <w:tab/>
      </w:r>
      <w:r>
        <w:rPr>
          <w:rFonts w:eastAsia="Times New Roman" w:cstheme="minorHAnsi"/>
        </w:rPr>
        <w:tab/>
      </w:r>
      <w:r>
        <w:rPr>
          <w:rFonts w:eastAsia="Times New Roman" w:cstheme="minorHAnsi"/>
        </w:rPr>
        <w:tab/>
      </w:r>
      <w:r>
        <w:rPr>
          <w:rFonts w:eastAsia="Times New Roman" w:cstheme="minorHAnsi"/>
        </w:rPr>
        <w:tab/>
      </w:r>
      <w:r>
        <w:rPr>
          <w:rFonts w:eastAsia="Times New Roman" w:cstheme="minorHAnsi"/>
        </w:rPr>
        <w:tab/>
      </w:r>
      <w:r>
        <w:rPr>
          <w:rFonts w:eastAsia="Times New Roman" w:cstheme="minorHAnsi"/>
        </w:rPr>
        <w:tab/>
      </w:r>
      <w:r>
        <w:rPr>
          <w:rFonts w:eastAsia="Times New Roman" w:cstheme="minorHAnsi"/>
        </w:rPr>
        <w:tab/>
      </w:r>
      <w:r w:rsidR="006964EB">
        <w:rPr>
          <w:rFonts w:eastAsia="Times New Roman" w:cstheme="minorHAnsi"/>
        </w:rPr>
        <w:tab/>
      </w:r>
      <w:r w:rsidRPr="00863577">
        <w:rPr>
          <w:rFonts w:eastAsia="Times New Roman" w:cstheme="minorHAnsi"/>
          <w:spacing w:val="-1"/>
        </w:rPr>
        <w:t xml:space="preserve">V ……………………………………. </w:t>
      </w:r>
      <w:r w:rsidR="006964EB" w:rsidRPr="00863577">
        <w:rPr>
          <w:rFonts w:eastAsia="Times New Roman" w:cstheme="minorHAnsi"/>
          <w:spacing w:val="-1"/>
        </w:rPr>
        <w:t>D</w:t>
      </w:r>
      <w:r w:rsidRPr="00863577">
        <w:rPr>
          <w:rFonts w:eastAsia="Times New Roman" w:cstheme="minorHAnsi"/>
          <w:spacing w:val="-1"/>
        </w:rPr>
        <w:t>ňa</w:t>
      </w:r>
      <w:r w:rsidR="006964EB">
        <w:rPr>
          <w:rFonts w:eastAsia="Times New Roman" w:cstheme="minorHAnsi"/>
          <w:spacing w:val="-1"/>
        </w:rPr>
        <w:t xml:space="preserve"> .....................</w:t>
      </w:r>
    </w:p>
    <w:sectPr w:rsidR="007E7C02" w:rsidSect="007E7C0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EFA055" w14:textId="77777777" w:rsidR="00C70962" w:rsidRDefault="00C70962" w:rsidP="00820FDD">
      <w:pPr>
        <w:spacing w:after="0" w:line="240" w:lineRule="auto"/>
      </w:pPr>
      <w:r>
        <w:separator/>
      </w:r>
    </w:p>
  </w:endnote>
  <w:endnote w:type="continuationSeparator" w:id="0">
    <w:p w14:paraId="15EED135" w14:textId="77777777" w:rsidR="00C70962" w:rsidRDefault="00C70962" w:rsidP="00820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1ED0B" w14:textId="77777777" w:rsidR="00820FDD" w:rsidRDefault="00820FDD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70692411"/>
      <w:docPartObj>
        <w:docPartGallery w:val="Page Numbers (Bottom of Page)"/>
        <w:docPartUnique/>
      </w:docPartObj>
    </w:sdtPr>
    <w:sdtEndPr/>
    <w:sdtContent>
      <w:p w14:paraId="5F7923A3" w14:textId="77777777" w:rsidR="00820FDD" w:rsidRDefault="00820FD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64EB">
          <w:rPr>
            <w:noProof/>
          </w:rPr>
          <w:t>2</w:t>
        </w:r>
        <w:r>
          <w:fldChar w:fldCharType="end"/>
        </w:r>
      </w:p>
    </w:sdtContent>
  </w:sdt>
  <w:p w14:paraId="4558FDE7" w14:textId="77777777" w:rsidR="00820FDD" w:rsidRDefault="00820FDD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B1C278" w14:textId="77777777" w:rsidR="00820FDD" w:rsidRDefault="00820FD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1BBE19" w14:textId="77777777" w:rsidR="00C70962" w:rsidRDefault="00C70962" w:rsidP="00820FDD">
      <w:pPr>
        <w:spacing w:after="0" w:line="240" w:lineRule="auto"/>
      </w:pPr>
      <w:r>
        <w:separator/>
      </w:r>
    </w:p>
  </w:footnote>
  <w:footnote w:type="continuationSeparator" w:id="0">
    <w:p w14:paraId="67823928" w14:textId="77777777" w:rsidR="00C70962" w:rsidRDefault="00C70962" w:rsidP="00820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7973FE" w14:textId="77777777" w:rsidR="00820FDD" w:rsidRDefault="00820FDD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DE447" w14:textId="77777777" w:rsidR="00820FDD" w:rsidRDefault="00820FDD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98815" w14:textId="77777777" w:rsidR="00820FDD" w:rsidRDefault="00820FDD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7C02"/>
    <w:rsid w:val="00294054"/>
    <w:rsid w:val="003E38E2"/>
    <w:rsid w:val="00591BEB"/>
    <w:rsid w:val="0062026F"/>
    <w:rsid w:val="006964EB"/>
    <w:rsid w:val="007E7C02"/>
    <w:rsid w:val="00820FDD"/>
    <w:rsid w:val="00913202"/>
    <w:rsid w:val="009D5360"/>
    <w:rsid w:val="00BF0C78"/>
    <w:rsid w:val="00C70962"/>
    <w:rsid w:val="00CD2C9A"/>
    <w:rsid w:val="00DB26C7"/>
    <w:rsid w:val="00F21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5AD48"/>
  <w15:chartTrackingRefBased/>
  <w15:docId w15:val="{31DC5D55-9F93-4DA4-A475-9D14FE8F1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7E7C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link w:val="OdsekzoznamuChar"/>
    <w:uiPriority w:val="1"/>
    <w:qFormat/>
    <w:rsid w:val="007E7C02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0"/>
      <w:szCs w:val="20"/>
      <w:lang w:eastAsia="sk-SK"/>
    </w:rPr>
  </w:style>
  <w:style w:type="character" w:customStyle="1" w:styleId="OdsekzoznamuChar">
    <w:name w:val="Odsek zoznamu Char"/>
    <w:basedOn w:val="Predvolenpsmoodseku"/>
    <w:link w:val="Odsekzoznamu"/>
    <w:uiPriority w:val="1"/>
    <w:rsid w:val="007E7C02"/>
    <w:rPr>
      <w:rFonts w:ascii="Times New Roman" w:eastAsiaTheme="minorEastAsia" w:hAnsi="Times New Roman" w:cs="Times New Roman"/>
      <w:sz w:val="20"/>
      <w:szCs w:val="20"/>
      <w:lang w:eastAsia="sk-SK"/>
    </w:rPr>
  </w:style>
  <w:style w:type="character" w:styleId="Zvraznenie">
    <w:name w:val="Emphasis"/>
    <w:basedOn w:val="Predvolenpsmoodseku"/>
    <w:uiPriority w:val="20"/>
    <w:qFormat/>
    <w:rsid w:val="007E7C02"/>
    <w:rPr>
      <w:i/>
      <w:iCs/>
    </w:rPr>
  </w:style>
  <w:style w:type="character" w:styleId="Vrazn">
    <w:name w:val="Strong"/>
    <w:basedOn w:val="Predvolenpsmoodseku"/>
    <w:uiPriority w:val="22"/>
    <w:qFormat/>
    <w:rsid w:val="00CD2C9A"/>
    <w:rPr>
      <w:b/>
      <w:bCs/>
    </w:rPr>
  </w:style>
  <w:style w:type="paragraph" w:styleId="Hlavika">
    <w:name w:val="header"/>
    <w:basedOn w:val="Normlny"/>
    <w:link w:val="HlavikaChar"/>
    <w:uiPriority w:val="99"/>
    <w:unhideWhenUsed/>
    <w:rsid w:val="00820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20FDD"/>
  </w:style>
  <w:style w:type="paragraph" w:styleId="Pta">
    <w:name w:val="footer"/>
    <w:basedOn w:val="Normlny"/>
    <w:link w:val="PtaChar"/>
    <w:uiPriority w:val="99"/>
    <w:unhideWhenUsed/>
    <w:rsid w:val="00820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20F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580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Mazúr</dc:creator>
  <cp:keywords/>
  <dc:description/>
  <cp:lastModifiedBy>Rado Jurčaga</cp:lastModifiedBy>
  <cp:revision>9</cp:revision>
  <dcterms:created xsi:type="dcterms:W3CDTF">2025-05-06T05:43:00Z</dcterms:created>
  <dcterms:modified xsi:type="dcterms:W3CDTF">2025-06-27T12:25:00Z</dcterms:modified>
</cp:coreProperties>
</file>